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0AB" w:rsidRPr="007A7F8F" w:rsidRDefault="00FD30AB">
      <w:pPr>
        <w:rPr>
          <w:rFonts w:ascii="Bradley Hand ITC" w:hAnsi="Bradley Hand ITC"/>
          <w:sz w:val="24"/>
          <w:szCs w:val="24"/>
        </w:rPr>
      </w:pPr>
      <w:bookmarkStart w:id="0" w:name="_GoBack"/>
      <w:bookmarkEnd w:id="0"/>
      <w:r w:rsidRPr="007A7F8F">
        <w:rPr>
          <w:rFonts w:ascii="Bradley Hand ITC" w:hAnsi="Bradley Hand ITC"/>
          <w:sz w:val="24"/>
          <w:szCs w:val="24"/>
        </w:rPr>
        <w:t>Dear 5</w:t>
      </w:r>
      <w:r w:rsidRPr="007A7F8F">
        <w:rPr>
          <w:rFonts w:ascii="Bradley Hand ITC" w:hAnsi="Bradley Hand ITC"/>
          <w:sz w:val="24"/>
          <w:szCs w:val="24"/>
          <w:vertAlign w:val="superscript"/>
        </w:rPr>
        <w:t>th</w:t>
      </w:r>
      <w:r w:rsidRPr="007A7F8F">
        <w:rPr>
          <w:rFonts w:ascii="Bradley Hand ITC" w:hAnsi="Bradley Hand ITC"/>
          <w:sz w:val="24"/>
          <w:szCs w:val="24"/>
        </w:rPr>
        <w:t xml:space="preserve"> Grade Math Families,</w:t>
      </w:r>
    </w:p>
    <w:p w:rsidR="00FD30AB" w:rsidRPr="007A7F8F" w:rsidRDefault="00FD30AB">
      <w:pPr>
        <w:rPr>
          <w:rFonts w:ascii="Bradley Hand ITC" w:hAnsi="Bradley Hand ITC"/>
          <w:sz w:val="24"/>
          <w:szCs w:val="24"/>
        </w:rPr>
      </w:pPr>
      <w:r w:rsidRPr="007A7F8F">
        <w:rPr>
          <w:rFonts w:ascii="Bradley Hand ITC" w:hAnsi="Bradley Hand ITC"/>
          <w:sz w:val="24"/>
          <w:szCs w:val="24"/>
        </w:rPr>
        <w:t>Many parents have been asking about what they can do to make sure their children are mastering 5</w:t>
      </w:r>
      <w:r w:rsidRPr="007A7F8F">
        <w:rPr>
          <w:rFonts w:ascii="Bradley Hand ITC" w:hAnsi="Bradley Hand ITC"/>
          <w:sz w:val="24"/>
          <w:szCs w:val="24"/>
          <w:vertAlign w:val="superscript"/>
        </w:rPr>
        <w:t>th</w:t>
      </w:r>
      <w:r w:rsidRPr="007A7F8F">
        <w:rPr>
          <w:rFonts w:ascii="Bradley Hand ITC" w:hAnsi="Bradley Hand ITC"/>
          <w:sz w:val="24"/>
          <w:szCs w:val="24"/>
        </w:rPr>
        <w:t xml:space="preserve"> grade math skills, and are prepared to move on to 6</w:t>
      </w:r>
      <w:r w:rsidRPr="007A7F8F">
        <w:rPr>
          <w:rFonts w:ascii="Bradley Hand ITC" w:hAnsi="Bradley Hand ITC"/>
          <w:sz w:val="24"/>
          <w:szCs w:val="24"/>
          <w:vertAlign w:val="superscript"/>
        </w:rPr>
        <w:t>th</w:t>
      </w:r>
      <w:r w:rsidRPr="007A7F8F">
        <w:rPr>
          <w:rFonts w:ascii="Bradley Hand ITC" w:hAnsi="Bradley Hand ITC"/>
          <w:sz w:val="24"/>
          <w:szCs w:val="24"/>
        </w:rPr>
        <w:t xml:space="preserve"> grade.  The best pieces of advice we tell students and parents is to “practice, practice, practice.” </w:t>
      </w:r>
    </w:p>
    <w:p w:rsidR="00FD30AB" w:rsidRPr="007A7F8F" w:rsidRDefault="00FD30AB">
      <w:pPr>
        <w:rPr>
          <w:rFonts w:ascii="Bradley Hand ITC" w:hAnsi="Bradley Hand ITC"/>
          <w:sz w:val="24"/>
          <w:szCs w:val="24"/>
        </w:rPr>
      </w:pPr>
      <w:r w:rsidRPr="007A7F8F">
        <w:rPr>
          <w:rFonts w:ascii="Bradley Hand ITC" w:hAnsi="Bradley Hand ITC"/>
          <w:sz w:val="24"/>
          <w:szCs w:val="24"/>
        </w:rPr>
        <w:t>First and foremost, help your child practice their math fluency, or math facts.  5</w:t>
      </w:r>
      <w:r w:rsidRPr="007A7F8F">
        <w:rPr>
          <w:rFonts w:ascii="Bradley Hand ITC" w:hAnsi="Bradley Hand ITC"/>
          <w:sz w:val="24"/>
          <w:szCs w:val="24"/>
          <w:vertAlign w:val="superscript"/>
        </w:rPr>
        <w:t>th</w:t>
      </w:r>
      <w:r w:rsidRPr="007A7F8F">
        <w:rPr>
          <w:rFonts w:ascii="Bradley Hand ITC" w:hAnsi="Bradley Hand ITC"/>
          <w:sz w:val="24"/>
          <w:szCs w:val="24"/>
        </w:rPr>
        <w:t xml:space="preserve"> grade students must be able to quickly add, subtract, multiply, and divide </w:t>
      </w:r>
      <w:r w:rsidR="00632F99" w:rsidRPr="007A7F8F">
        <w:rPr>
          <w:rFonts w:ascii="Bradley Hand ITC" w:hAnsi="Bradley Hand ITC"/>
          <w:sz w:val="24"/>
          <w:szCs w:val="24"/>
        </w:rPr>
        <w:t>in order to</w:t>
      </w:r>
      <w:r w:rsidRPr="007A7F8F">
        <w:rPr>
          <w:rFonts w:ascii="Bradley Hand ITC" w:hAnsi="Bradley Hand ITC"/>
          <w:sz w:val="24"/>
          <w:szCs w:val="24"/>
        </w:rPr>
        <w:t xml:space="preserve"> move on to the higher-level math that they will be introduced to this year.  In 5</w:t>
      </w:r>
      <w:r w:rsidRPr="007A7F8F">
        <w:rPr>
          <w:rFonts w:ascii="Bradley Hand ITC" w:hAnsi="Bradley Hand ITC"/>
          <w:sz w:val="24"/>
          <w:szCs w:val="24"/>
          <w:vertAlign w:val="superscript"/>
        </w:rPr>
        <w:t>th</w:t>
      </w:r>
      <w:r w:rsidRPr="007A7F8F">
        <w:rPr>
          <w:rFonts w:ascii="Bradley Hand ITC" w:hAnsi="Bradley Hand ITC"/>
          <w:sz w:val="24"/>
          <w:szCs w:val="24"/>
        </w:rPr>
        <w:t xml:space="preserve"> grade, we need to move quickly into multi-digit multiplication and division.  Then spend a large chunk of the time on fractions.  Having the basic facts memorized will make it possible for students to be successful with these more advance math processes.  Not having the basic facts memorized will make learning these concepts very difficult.  </w:t>
      </w:r>
    </w:p>
    <w:p w:rsidR="00FD30AB" w:rsidRPr="007A7F8F" w:rsidRDefault="00FD30AB">
      <w:pPr>
        <w:rPr>
          <w:rFonts w:ascii="Bradley Hand ITC" w:hAnsi="Bradley Hand ITC"/>
          <w:sz w:val="24"/>
          <w:szCs w:val="24"/>
        </w:rPr>
      </w:pPr>
      <w:r w:rsidRPr="007A7F8F">
        <w:rPr>
          <w:rFonts w:ascii="Bradley Hand ITC" w:hAnsi="Bradley Hand ITC"/>
          <w:sz w:val="24"/>
          <w:szCs w:val="24"/>
        </w:rPr>
        <w:t>Do not be afraid of your child’s 5</w:t>
      </w:r>
      <w:r w:rsidRPr="007A7F8F">
        <w:rPr>
          <w:rFonts w:ascii="Bradley Hand ITC" w:hAnsi="Bradley Hand ITC"/>
          <w:sz w:val="24"/>
          <w:szCs w:val="24"/>
          <w:vertAlign w:val="superscript"/>
        </w:rPr>
        <w:t>th</w:t>
      </w:r>
      <w:r w:rsidRPr="007A7F8F">
        <w:rPr>
          <w:rFonts w:ascii="Bradley Hand ITC" w:hAnsi="Bradley Hand ITC"/>
          <w:sz w:val="24"/>
          <w:szCs w:val="24"/>
        </w:rPr>
        <w:t xml:space="preserve"> grade math homework.  You can help!  Here are a few small tips on how you can help:</w:t>
      </w:r>
    </w:p>
    <w:p w:rsidR="00FD30AB" w:rsidRPr="007A7F8F" w:rsidRDefault="00FD30AB" w:rsidP="00FD30AB">
      <w:pPr>
        <w:pStyle w:val="ListParagraph"/>
        <w:numPr>
          <w:ilvl w:val="0"/>
          <w:numId w:val="1"/>
        </w:numPr>
        <w:rPr>
          <w:rFonts w:ascii="Bradley Hand ITC" w:hAnsi="Bradley Hand ITC"/>
          <w:sz w:val="24"/>
          <w:szCs w:val="24"/>
        </w:rPr>
      </w:pPr>
      <w:r w:rsidRPr="007A7F8F">
        <w:rPr>
          <w:rFonts w:ascii="Bradley Hand ITC" w:hAnsi="Bradley Hand ITC"/>
          <w:sz w:val="24"/>
          <w:szCs w:val="24"/>
        </w:rPr>
        <w:t xml:space="preserve">Spend just a few minutes each day or a few days a week practicing, rather than long practice sessions.  Once the math becomes </w:t>
      </w:r>
      <w:r w:rsidR="00632F99" w:rsidRPr="007A7F8F">
        <w:rPr>
          <w:rFonts w:ascii="Bradley Hand ITC" w:hAnsi="Bradley Hand ITC"/>
          <w:sz w:val="24"/>
          <w:szCs w:val="24"/>
        </w:rPr>
        <w:t>frustrating</w:t>
      </w:r>
      <w:r w:rsidRPr="007A7F8F">
        <w:rPr>
          <w:rFonts w:ascii="Bradley Hand ITC" w:hAnsi="Bradley Hand ITC"/>
          <w:sz w:val="24"/>
          <w:szCs w:val="24"/>
        </w:rPr>
        <w:t xml:space="preserve"> for your child, they will quickly lose motivation and associate homework time as something they do not want to do.  </w:t>
      </w:r>
    </w:p>
    <w:p w:rsidR="00FD30AB" w:rsidRDefault="00632F99" w:rsidP="00FD30AB">
      <w:pPr>
        <w:pStyle w:val="ListParagraph"/>
        <w:numPr>
          <w:ilvl w:val="0"/>
          <w:numId w:val="1"/>
        </w:numPr>
        <w:rPr>
          <w:rFonts w:ascii="Bradley Hand ITC" w:hAnsi="Bradley Hand ITC"/>
          <w:sz w:val="24"/>
          <w:szCs w:val="24"/>
        </w:rPr>
      </w:pPr>
      <w:r w:rsidRPr="007A7F8F">
        <w:rPr>
          <w:rFonts w:ascii="Bradley Hand ITC" w:hAnsi="Bradley Hand ITC"/>
          <w:sz w:val="24"/>
          <w:szCs w:val="24"/>
        </w:rPr>
        <w:t xml:space="preserve">Have fun with math!  Play games with the facts.  Try to find ways to make practice fun, like silly songs, rhymes, or memory tricks.  </w:t>
      </w:r>
    </w:p>
    <w:p w:rsidR="00EB17D5" w:rsidRDefault="00EB17D5" w:rsidP="00FD30AB">
      <w:pPr>
        <w:pStyle w:val="ListParagraph"/>
        <w:numPr>
          <w:ilvl w:val="0"/>
          <w:numId w:val="1"/>
        </w:numPr>
        <w:rPr>
          <w:rFonts w:ascii="Bradley Hand ITC" w:hAnsi="Bradley Hand ITC"/>
          <w:sz w:val="24"/>
          <w:szCs w:val="24"/>
        </w:rPr>
      </w:pPr>
      <w:r>
        <w:rPr>
          <w:rFonts w:ascii="Bradley Hand ITC" w:hAnsi="Bradley Hand ITC"/>
          <w:sz w:val="24"/>
          <w:szCs w:val="24"/>
        </w:rPr>
        <w:t xml:space="preserve">Khan Academy is an excellent source of instructional videos and lessons that will reinforce the topics that are being taught in class.  Please explore these options. </w:t>
      </w:r>
    </w:p>
    <w:p w:rsidR="00EB17D5" w:rsidRDefault="003E66D9" w:rsidP="007A7F8F">
      <w:pPr>
        <w:rPr>
          <w:rFonts w:ascii="Bradley Hand ITC" w:hAnsi="Bradley Hand ITC"/>
          <w:sz w:val="24"/>
          <w:szCs w:val="24"/>
        </w:rPr>
      </w:pPr>
      <w:r>
        <w:rPr>
          <w:rFonts w:ascii="Bradley Hand ITC" w:hAnsi="Bradley Hand ITC"/>
          <w:sz w:val="24"/>
          <w:szCs w:val="24"/>
        </w:rPr>
        <w:t>As with any new curriculum, this is</w:t>
      </w:r>
      <w:r w:rsidR="007B0E34">
        <w:rPr>
          <w:rFonts w:ascii="Bradley Hand ITC" w:hAnsi="Bradley Hand ITC"/>
          <w:sz w:val="24"/>
          <w:szCs w:val="24"/>
        </w:rPr>
        <w:t xml:space="preserve"> a</w:t>
      </w:r>
      <w:r>
        <w:rPr>
          <w:rFonts w:ascii="Bradley Hand ITC" w:hAnsi="Bradley Hand ITC"/>
          <w:sz w:val="24"/>
          <w:szCs w:val="24"/>
        </w:rPr>
        <w:t xml:space="preserve"> learning year for </w:t>
      </w:r>
      <w:r w:rsidR="007B0E34">
        <w:rPr>
          <w:rFonts w:ascii="Bradley Hand ITC" w:hAnsi="Bradley Hand ITC"/>
          <w:sz w:val="24"/>
          <w:szCs w:val="24"/>
        </w:rPr>
        <w:t>all</w:t>
      </w:r>
      <w:r>
        <w:rPr>
          <w:rFonts w:ascii="Bradley Hand ITC" w:hAnsi="Bradley Hand ITC"/>
          <w:sz w:val="24"/>
          <w:szCs w:val="24"/>
        </w:rPr>
        <w:t xml:space="preserve"> of us</w:t>
      </w:r>
      <w:r w:rsidR="007B0E34">
        <w:rPr>
          <w:rFonts w:ascii="Bradley Hand ITC" w:hAnsi="Bradley Hand ITC"/>
          <w:sz w:val="24"/>
          <w:szCs w:val="24"/>
        </w:rPr>
        <w:t xml:space="preserve"> and we continue to have the same commitment in preparing each student to move forward in mathematics.  5</w:t>
      </w:r>
      <w:r w:rsidR="007B0E34" w:rsidRPr="007B0E34">
        <w:rPr>
          <w:rFonts w:ascii="Bradley Hand ITC" w:hAnsi="Bradley Hand ITC"/>
          <w:sz w:val="24"/>
          <w:szCs w:val="24"/>
          <w:vertAlign w:val="superscript"/>
        </w:rPr>
        <w:t>th</w:t>
      </w:r>
      <w:r w:rsidR="007B0E34">
        <w:rPr>
          <w:rFonts w:ascii="Bradley Hand ITC" w:hAnsi="Bradley Hand ITC"/>
          <w:sz w:val="24"/>
          <w:szCs w:val="24"/>
        </w:rPr>
        <w:t xml:space="preserve"> grade utilizes ability grouping to ensure each child is met at their stage of learning.  We find ability grouping to be beneficial and appropriate at this</w:t>
      </w:r>
      <w:r w:rsidR="00E041FE">
        <w:rPr>
          <w:rFonts w:ascii="Bradley Hand ITC" w:hAnsi="Bradley Hand ITC"/>
          <w:sz w:val="24"/>
          <w:szCs w:val="24"/>
        </w:rPr>
        <w:t xml:space="preserve"> level. </w:t>
      </w:r>
      <w:r w:rsidR="003C3FEC">
        <w:rPr>
          <w:rFonts w:ascii="Bradley Hand ITC" w:hAnsi="Bradley Hand ITC"/>
          <w:sz w:val="24"/>
          <w:szCs w:val="24"/>
        </w:rPr>
        <w:t xml:space="preserve"> </w:t>
      </w:r>
      <w:r w:rsidR="00E041FE">
        <w:rPr>
          <w:rFonts w:ascii="Bradley Hand ITC" w:hAnsi="Bradley Hand ITC"/>
          <w:sz w:val="24"/>
          <w:szCs w:val="24"/>
        </w:rPr>
        <w:t xml:space="preserve">Students have such varied skills in this content area.  Both groups will work through the first book of </w:t>
      </w:r>
      <w:r w:rsidR="00E041FE" w:rsidRPr="00E041FE">
        <w:rPr>
          <w:rFonts w:ascii="Bradley Hand ITC" w:hAnsi="Bradley Hand ITC"/>
          <w:sz w:val="24"/>
          <w:szCs w:val="24"/>
          <w:u w:val="single"/>
        </w:rPr>
        <w:t xml:space="preserve">Math </w:t>
      </w:r>
      <w:r w:rsidR="003C3FEC" w:rsidRPr="00E041FE">
        <w:rPr>
          <w:rFonts w:ascii="Bradley Hand ITC" w:hAnsi="Bradley Hand ITC"/>
          <w:sz w:val="24"/>
          <w:szCs w:val="24"/>
          <w:u w:val="single"/>
        </w:rPr>
        <w:t>in</w:t>
      </w:r>
      <w:r w:rsidR="00E041FE" w:rsidRPr="00E041FE">
        <w:rPr>
          <w:rFonts w:ascii="Bradley Hand ITC" w:hAnsi="Bradley Hand ITC"/>
          <w:sz w:val="24"/>
          <w:szCs w:val="24"/>
          <w:u w:val="single"/>
        </w:rPr>
        <w:t xml:space="preserve"> Focus</w:t>
      </w:r>
      <w:r w:rsidR="00E041FE">
        <w:rPr>
          <w:rFonts w:ascii="Bradley Hand ITC" w:hAnsi="Bradley Hand ITC"/>
          <w:sz w:val="24"/>
          <w:szCs w:val="24"/>
        </w:rPr>
        <w:t xml:space="preserve">. </w:t>
      </w:r>
    </w:p>
    <w:tbl>
      <w:tblPr>
        <w:tblStyle w:val="TableGrid"/>
        <w:tblpPr w:leftFromText="180" w:rightFromText="180" w:vertAnchor="page" w:horzAnchor="margin" w:tblpXSpec="center" w:tblpY="9451"/>
        <w:tblW w:w="0" w:type="auto"/>
        <w:tblLook w:val="04A0" w:firstRow="1" w:lastRow="0" w:firstColumn="1" w:lastColumn="0" w:noHBand="0" w:noVBand="1"/>
      </w:tblPr>
      <w:tblGrid>
        <w:gridCol w:w="5154"/>
      </w:tblGrid>
      <w:tr w:rsidR="00E041FE" w:rsidRPr="007A7F8F" w:rsidTr="00E041FE">
        <w:trPr>
          <w:trHeight w:val="261"/>
        </w:trPr>
        <w:tc>
          <w:tcPr>
            <w:tcW w:w="5154" w:type="dxa"/>
          </w:tcPr>
          <w:p w:rsidR="00E041FE" w:rsidRPr="007A7F8F" w:rsidRDefault="00E041FE" w:rsidP="00E041FE">
            <w:pPr>
              <w:rPr>
                <w:rFonts w:ascii="Bradley Hand ITC" w:hAnsi="Bradley Hand ITC"/>
                <w:sz w:val="24"/>
                <w:szCs w:val="24"/>
              </w:rPr>
            </w:pPr>
            <w:r w:rsidRPr="007A7F8F">
              <w:rPr>
                <w:rFonts w:ascii="Bradley Hand ITC" w:hAnsi="Bradley Hand ITC"/>
                <w:sz w:val="24"/>
                <w:szCs w:val="24"/>
              </w:rPr>
              <w:t>Topics we will cover in Book A:</w:t>
            </w:r>
          </w:p>
        </w:tc>
      </w:tr>
      <w:tr w:rsidR="00E041FE" w:rsidRPr="007A7F8F" w:rsidTr="00E041FE">
        <w:trPr>
          <w:trHeight w:val="247"/>
        </w:trPr>
        <w:tc>
          <w:tcPr>
            <w:tcW w:w="5154" w:type="dxa"/>
          </w:tcPr>
          <w:p w:rsidR="00E041FE" w:rsidRPr="007A7F8F" w:rsidRDefault="00E041FE" w:rsidP="00E041FE">
            <w:pPr>
              <w:rPr>
                <w:rFonts w:ascii="Bradley Hand ITC" w:hAnsi="Bradley Hand ITC"/>
                <w:sz w:val="24"/>
                <w:szCs w:val="24"/>
              </w:rPr>
            </w:pPr>
            <w:r w:rsidRPr="007A7F8F">
              <w:rPr>
                <w:rFonts w:ascii="Bradley Hand ITC" w:hAnsi="Bradley Hand ITC"/>
                <w:sz w:val="24"/>
                <w:szCs w:val="24"/>
              </w:rPr>
              <w:t>Whole Numbers and the Four Operations</w:t>
            </w:r>
          </w:p>
        </w:tc>
      </w:tr>
      <w:tr w:rsidR="00E041FE" w:rsidRPr="007A7F8F" w:rsidTr="00E041FE">
        <w:trPr>
          <w:trHeight w:val="261"/>
        </w:trPr>
        <w:tc>
          <w:tcPr>
            <w:tcW w:w="5154" w:type="dxa"/>
          </w:tcPr>
          <w:p w:rsidR="00E041FE" w:rsidRPr="007A7F8F" w:rsidRDefault="00E041FE" w:rsidP="00E041FE">
            <w:pPr>
              <w:rPr>
                <w:rFonts w:ascii="Bradley Hand ITC" w:hAnsi="Bradley Hand ITC"/>
                <w:sz w:val="24"/>
                <w:szCs w:val="24"/>
              </w:rPr>
            </w:pPr>
            <w:r w:rsidRPr="007A7F8F">
              <w:rPr>
                <w:rFonts w:ascii="Bradley Hand ITC" w:hAnsi="Bradley Hand ITC"/>
                <w:sz w:val="24"/>
                <w:szCs w:val="24"/>
              </w:rPr>
              <w:t>Fractions and Mixed Numbers</w:t>
            </w:r>
          </w:p>
        </w:tc>
      </w:tr>
      <w:tr w:rsidR="00E041FE" w:rsidRPr="007A7F8F" w:rsidTr="00E041FE">
        <w:trPr>
          <w:trHeight w:val="247"/>
        </w:trPr>
        <w:tc>
          <w:tcPr>
            <w:tcW w:w="5154" w:type="dxa"/>
          </w:tcPr>
          <w:p w:rsidR="00E041FE" w:rsidRPr="007A7F8F" w:rsidRDefault="00E041FE" w:rsidP="00E041FE">
            <w:pPr>
              <w:rPr>
                <w:rFonts w:ascii="Bradley Hand ITC" w:hAnsi="Bradley Hand ITC"/>
                <w:sz w:val="24"/>
                <w:szCs w:val="24"/>
              </w:rPr>
            </w:pPr>
            <w:r w:rsidRPr="007A7F8F">
              <w:rPr>
                <w:rFonts w:ascii="Bradley Hand ITC" w:hAnsi="Bradley Hand ITC"/>
                <w:sz w:val="24"/>
                <w:szCs w:val="24"/>
              </w:rPr>
              <w:t>Multiplying and Dividing Fractions and Mixed Numbers</w:t>
            </w:r>
          </w:p>
        </w:tc>
      </w:tr>
      <w:tr w:rsidR="00E041FE" w:rsidRPr="007A7F8F" w:rsidTr="00E041FE">
        <w:trPr>
          <w:trHeight w:val="261"/>
        </w:trPr>
        <w:tc>
          <w:tcPr>
            <w:tcW w:w="5154" w:type="dxa"/>
          </w:tcPr>
          <w:p w:rsidR="00E041FE" w:rsidRPr="007A7F8F" w:rsidRDefault="00E041FE" w:rsidP="00E041FE">
            <w:pPr>
              <w:rPr>
                <w:rFonts w:ascii="Bradley Hand ITC" w:hAnsi="Bradley Hand ITC"/>
                <w:sz w:val="24"/>
                <w:szCs w:val="24"/>
              </w:rPr>
            </w:pPr>
            <w:r w:rsidRPr="007A7F8F">
              <w:rPr>
                <w:rFonts w:ascii="Bradley Hand ITC" w:hAnsi="Bradley Hand ITC"/>
                <w:sz w:val="24"/>
                <w:szCs w:val="24"/>
              </w:rPr>
              <w:t>Decimals</w:t>
            </w:r>
          </w:p>
        </w:tc>
      </w:tr>
      <w:tr w:rsidR="00E041FE" w:rsidRPr="007A7F8F" w:rsidTr="00E041FE">
        <w:trPr>
          <w:trHeight w:val="247"/>
        </w:trPr>
        <w:tc>
          <w:tcPr>
            <w:tcW w:w="5154" w:type="dxa"/>
          </w:tcPr>
          <w:p w:rsidR="00E041FE" w:rsidRPr="007A7F8F" w:rsidRDefault="00E041FE" w:rsidP="00E041FE">
            <w:pPr>
              <w:rPr>
                <w:rFonts w:ascii="Bradley Hand ITC" w:hAnsi="Bradley Hand ITC"/>
                <w:sz w:val="24"/>
                <w:szCs w:val="24"/>
              </w:rPr>
            </w:pPr>
            <w:r w:rsidRPr="007A7F8F">
              <w:rPr>
                <w:rFonts w:ascii="Bradley Hand ITC" w:hAnsi="Bradley Hand ITC"/>
                <w:sz w:val="24"/>
                <w:szCs w:val="24"/>
              </w:rPr>
              <w:t>Four Operations of Decimals</w:t>
            </w:r>
          </w:p>
        </w:tc>
      </w:tr>
      <w:tr w:rsidR="00E041FE" w:rsidRPr="007A7F8F" w:rsidTr="00E041FE">
        <w:trPr>
          <w:trHeight w:val="261"/>
        </w:trPr>
        <w:tc>
          <w:tcPr>
            <w:tcW w:w="5154" w:type="dxa"/>
          </w:tcPr>
          <w:p w:rsidR="00E041FE" w:rsidRPr="007A7F8F" w:rsidRDefault="00E041FE" w:rsidP="00E041FE">
            <w:pPr>
              <w:rPr>
                <w:rFonts w:ascii="Bradley Hand ITC" w:hAnsi="Bradley Hand ITC"/>
                <w:sz w:val="24"/>
                <w:szCs w:val="24"/>
              </w:rPr>
            </w:pPr>
            <w:r w:rsidRPr="007A7F8F">
              <w:rPr>
                <w:rFonts w:ascii="Bradley Hand ITC" w:hAnsi="Bradley Hand ITC"/>
                <w:sz w:val="24"/>
                <w:szCs w:val="24"/>
              </w:rPr>
              <w:t>Volume</w:t>
            </w:r>
          </w:p>
        </w:tc>
      </w:tr>
    </w:tbl>
    <w:p w:rsidR="00FD30AB" w:rsidRPr="007A7F8F" w:rsidRDefault="00FD30AB">
      <w:pPr>
        <w:rPr>
          <w:rFonts w:ascii="Bradley Hand ITC" w:hAnsi="Bradley Hand ITC"/>
          <w:sz w:val="24"/>
          <w:szCs w:val="24"/>
        </w:rPr>
      </w:pPr>
    </w:p>
    <w:p w:rsidR="00FD30AB" w:rsidRPr="007A7F8F" w:rsidRDefault="00FD30AB">
      <w:pPr>
        <w:rPr>
          <w:rFonts w:ascii="Bradley Hand ITC" w:hAnsi="Bradley Hand ITC"/>
          <w:sz w:val="24"/>
          <w:szCs w:val="24"/>
        </w:rPr>
      </w:pPr>
    </w:p>
    <w:p w:rsidR="00FD30AB" w:rsidRPr="007A7F8F" w:rsidRDefault="00FD30AB">
      <w:pPr>
        <w:rPr>
          <w:rFonts w:ascii="Bradley Hand ITC" w:hAnsi="Bradley Hand ITC"/>
          <w:sz w:val="24"/>
          <w:szCs w:val="24"/>
        </w:rPr>
      </w:pPr>
    </w:p>
    <w:p w:rsidR="007B0E34" w:rsidRDefault="007B0E34">
      <w:pPr>
        <w:rPr>
          <w:rFonts w:ascii="Bradley Hand ITC" w:hAnsi="Bradley Hand ITC"/>
          <w:sz w:val="24"/>
          <w:szCs w:val="24"/>
        </w:rPr>
      </w:pPr>
    </w:p>
    <w:p w:rsidR="007B0E34" w:rsidRDefault="007B0E34" w:rsidP="007B0E34">
      <w:pPr>
        <w:rPr>
          <w:rFonts w:ascii="Bradley Hand ITC" w:hAnsi="Bradley Hand ITC"/>
          <w:sz w:val="24"/>
          <w:szCs w:val="24"/>
        </w:rPr>
      </w:pPr>
    </w:p>
    <w:p w:rsidR="00E041FE" w:rsidRDefault="00E041FE" w:rsidP="007B0E34">
      <w:pPr>
        <w:rPr>
          <w:rFonts w:ascii="Bradley Hand ITC" w:hAnsi="Bradley Hand ITC"/>
          <w:sz w:val="24"/>
          <w:szCs w:val="24"/>
        </w:rPr>
      </w:pPr>
    </w:p>
    <w:p w:rsidR="007B0E34" w:rsidRDefault="007B0E34" w:rsidP="007B0E34">
      <w:pPr>
        <w:rPr>
          <w:rFonts w:ascii="Bradley Hand ITC" w:hAnsi="Bradley Hand ITC"/>
          <w:sz w:val="24"/>
          <w:szCs w:val="24"/>
        </w:rPr>
      </w:pPr>
      <w:r>
        <w:rPr>
          <w:rFonts w:ascii="Bradley Hand ITC" w:hAnsi="Bradley Hand ITC"/>
          <w:sz w:val="24"/>
          <w:szCs w:val="24"/>
        </w:rPr>
        <w:t>Thank you for your continued support and please do not hesitate to contact us with any additional questions or concerns.</w:t>
      </w:r>
    </w:p>
    <w:p w:rsidR="007B0E34" w:rsidRDefault="007B0E34" w:rsidP="007B0E34">
      <w:pPr>
        <w:rPr>
          <w:rFonts w:ascii="Bradley Hand ITC" w:hAnsi="Bradley Hand ITC"/>
          <w:sz w:val="24"/>
          <w:szCs w:val="24"/>
        </w:rPr>
      </w:pPr>
      <w:r>
        <w:rPr>
          <w:rFonts w:ascii="Bradley Hand ITC" w:hAnsi="Bradley Hand ITC"/>
          <w:sz w:val="24"/>
          <w:szCs w:val="24"/>
        </w:rPr>
        <w:t>Sincerely,</w:t>
      </w:r>
    </w:p>
    <w:p w:rsidR="009132C1" w:rsidRDefault="007B0E34" w:rsidP="007B0E34">
      <w:pPr>
        <w:rPr>
          <w:rFonts w:ascii="Bradley Hand ITC" w:hAnsi="Bradley Hand ITC"/>
          <w:sz w:val="24"/>
          <w:szCs w:val="24"/>
        </w:rPr>
      </w:pPr>
      <w:r>
        <w:rPr>
          <w:rFonts w:ascii="Bradley Hand ITC" w:hAnsi="Bradley Hand ITC"/>
          <w:sz w:val="24"/>
          <w:szCs w:val="24"/>
        </w:rPr>
        <w:t xml:space="preserve">Mrs. Sargent and Mrs. Segrest </w:t>
      </w:r>
    </w:p>
    <w:p w:rsidR="009132C1" w:rsidRDefault="009132C1" w:rsidP="007B0E34">
      <w:pPr>
        <w:rPr>
          <w:rFonts w:ascii="Bradley Hand ITC" w:hAnsi="Bradley Hand ITC"/>
          <w:sz w:val="24"/>
          <w:szCs w:val="24"/>
        </w:rPr>
      </w:pPr>
    </w:p>
    <w:p w:rsidR="007B0E34" w:rsidRPr="007B0E34" w:rsidRDefault="009132C1" w:rsidP="007B0E34">
      <w:pPr>
        <w:rPr>
          <w:rFonts w:ascii="Bradley Hand ITC" w:hAnsi="Bradley Hand ITC"/>
          <w:sz w:val="24"/>
          <w:szCs w:val="24"/>
        </w:rPr>
      </w:pPr>
      <w:r>
        <w:rPr>
          <w:rFonts w:ascii="Bradley Hand ITC" w:hAnsi="Bradley Hand ITC"/>
          <w:sz w:val="24"/>
          <w:szCs w:val="24"/>
        </w:rPr>
        <w:t>CC: Jake Aubert</w:t>
      </w:r>
    </w:p>
    <w:sectPr w:rsidR="007B0E34" w:rsidRPr="007B0E34" w:rsidSect="007B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F5E40"/>
    <w:multiLevelType w:val="hybridMultilevel"/>
    <w:tmpl w:val="2EB8B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AB"/>
    <w:rsid w:val="003C3FEC"/>
    <w:rsid w:val="003E66D9"/>
    <w:rsid w:val="00632F99"/>
    <w:rsid w:val="007A7F8F"/>
    <w:rsid w:val="007B0E34"/>
    <w:rsid w:val="00902E50"/>
    <w:rsid w:val="009132C1"/>
    <w:rsid w:val="00E041FE"/>
    <w:rsid w:val="00EB17D5"/>
    <w:rsid w:val="00FD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10C20-2468-40EB-8625-EEDBC2E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Sargent</dc:creator>
  <cp:keywords/>
  <dc:description/>
  <cp:lastModifiedBy>Judy Segrest</cp:lastModifiedBy>
  <cp:revision>2</cp:revision>
  <cp:lastPrinted>2019-10-11T16:39:00Z</cp:lastPrinted>
  <dcterms:created xsi:type="dcterms:W3CDTF">2019-10-21T17:40:00Z</dcterms:created>
  <dcterms:modified xsi:type="dcterms:W3CDTF">2019-10-21T17:40:00Z</dcterms:modified>
</cp:coreProperties>
</file>